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_rels/chart1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_____Microsoft_Excel11111111111.xlsx" ContentType="application/vnd.openxmlformats-officedocument.spreadsheetml.sheet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sonormalbullet1gif"/>
        <w:spacing w:lineRule="auto" w:line="360" w:before="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pStyle w:val="Msonormalbullet1gif"/>
        <w:spacing w:before="10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Муниципальное  бюджетное дошкольное</w:t>
      </w:r>
    </w:p>
    <w:p>
      <w:pPr>
        <w:pStyle w:val="Msonormalbullet1gif"/>
        <w:spacing w:before="10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>
      <w:pPr>
        <w:pStyle w:val="Msonormalbullet1gif"/>
        <w:spacing w:before="100" w:afterAutospacing="0" w:after="0"/>
        <w:jc w:val="center"/>
        <w:rPr/>
      </w:pPr>
      <w:r>
        <w:rPr>
          <w:b/>
          <w:sz w:val="28"/>
          <w:szCs w:val="28"/>
        </w:rPr>
        <w:t>детский сад комбинированного вида №1 «Колокольчик»</w:t>
      </w:r>
    </w:p>
    <w:p>
      <w:pPr>
        <w:pStyle w:val="Msonormalbullet1gif"/>
        <w:spacing w:lineRule="auto" w:line="360" w:before="28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center"/>
        <w:rPr/>
      </w:pPr>
      <w:r>
        <w:rPr>
          <w:b/>
          <w:sz w:val="36"/>
          <w:szCs w:val="36"/>
        </w:rPr>
        <w:t>Аналитический о</w:t>
      </w:r>
      <w:r>
        <w:rPr>
          <w:b/>
          <w:sz w:val="36"/>
          <w:szCs w:val="36"/>
        </w:rPr>
        <w:t xml:space="preserve">тчет </w:t>
      </w:r>
    </w:p>
    <w:p>
      <w:pPr>
        <w:pStyle w:val="Msonormalbullet1gif"/>
        <w:spacing w:lineRule="auto" w:line="360" w:before="280" w:after="280"/>
        <w:jc w:val="center"/>
        <w:rPr/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старшей группы «Эколята» за 2019-</w:t>
      </w:r>
      <w:r>
        <w:rPr>
          <w:b/>
          <w:sz w:val="36"/>
          <w:szCs w:val="36"/>
        </w:rPr>
        <w:t>2020</w:t>
      </w:r>
      <w:r>
        <w:rPr>
          <w:b/>
          <w:sz w:val="36"/>
          <w:szCs w:val="36"/>
        </w:rPr>
        <w:t xml:space="preserve"> учебный год</w:t>
      </w:r>
    </w:p>
    <w:p>
      <w:pPr>
        <w:pStyle w:val="Msonormalbullet1gif"/>
        <w:spacing w:lineRule="auto" w:line="360" w:before="280" w:after="280"/>
        <w:jc w:val="center"/>
        <w:rPr>
          <w:b/>
          <w:b/>
        </w:rPr>
      </w:pPr>
      <w:r>
        <w:rPr>
          <w:b/>
        </w:rPr>
      </w:r>
    </w:p>
    <w:p>
      <w:pPr>
        <w:pStyle w:val="Msonormalbullet1gif"/>
        <w:spacing w:lineRule="auto" w:line="360" w:before="280" w:after="280"/>
        <w:jc w:val="right"/>
        <w:rPr/>
      </w:pPr>
      <w:r>
        <w:rPr>
          <w:b/>
          <w:sz w:val="28"/>
          <w:szCs w:val="28"/>
        </w:rPr>
        <w:t>Воспитатель: Кудрявцева А.А.</w:t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rmalbullet1gif"/>
        <w:spacing w:lineRule="auto" w:line="360" w:before="280" w:after="280"/>
        <w:jc w:val="center"/>
        <w:rPr/>
      </w:pPr>
      <w:r>
        <w:rPr>
          <w:b/>
          <w:sz w:val="28"/>
          <w:szCs w:val="28"/>
        </w:rPr>
        <w:t>с.Куйбышево</w:t>
      </w:r>
    </w:p>
    <w:p>
      <w:pPr>
        <w:pStyle w:val="Msonormalbullet1gif"/>
        <w:spacing w:beforeAutospacing="0" w:before="280" w:afterAutospacing="0" w:after="0"/>
        <w:rPr>
          <w:b/>
          <w:b/>
          <w:sz w:val="28"/>
          <w:szCs w:val="28"/>
        </w:rPr>
      </w:pPr>
      <w:r>
        <w:rPr>
          <w:sz w:val="28"/>
          <w:szCs w:val="28"/>
        </w:rPr>
        <w:t>Старшую общеразвивающую группу «Эколята» на 1.01.2019год посещали 29человек: 13 мальчиков и 16 девочек.</w:t>
      </w:r>
    </w:p>
    <w:p>
      <w:pPr>
        <w:pStyle w:val="Msonormalbullet1gif"/>
        <w:spacing w:beforeAutospacing="0" w:before="280" w:afterAutospacing="0" w:after="0"/>
        <w:rPr>
          <w:b/>
          <w:b/>
          <w:sz w:val="28"/>
          <w:szCs w:val="28"/>
        </w:rPr>
      </w:pPr>
      <w:r>
        <w:rPr>
          <w:sz w:val="28"/>
          <w:szCs w:val="28"/>
        </w:rPr>
        <w:t>В декабре 2019 года стали посещать 27 детей: девочек-14, мальчиков-12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Возраст детей от 5 до 6лет.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Воспитание и обучение детей проводилось по программе дошкольного образования «От рождения до школы» под редакцией Н. Е.Вераксы, Т. С.Комаровой, М. А.Васильевой.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определяет целевые ориентиры, содержание и организацию образовательного процесса для детей в возрасте от 5 до 6 лет,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 и физическому. Использовали в работе парциальные программы: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Область «Художественно – эстетическая»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«Цветные ладошки» ЛыковаИ.А.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Область «Познавательное развитие»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Н.Рыжова «Наш дом – природа»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Область «Социально -  коммуникативная».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«Приключение светофора»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Н.Л. Князева «Основы безопасности детей дошкольного возраста»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Основная цель деятельности группы: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Создание условий для формирования нравственных и этических качеств дошкольника по средствам экологического воспитания.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задачи развития и воспитания детей старшей группы на 2019 учебный год: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Укреплять здоровье, продолжать развивать двигательную и гигиеническую культуру детей.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Воспитывать культуру общения, эмоциональную отзывчивость и доброжелательность к людям.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эстетические чувства детей, эмоционально-ценностные ориентации, приобщать детей к художественной культуре.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познавательную активность, кругозор, познавательную мотивацию, интеллектуальную способность детей.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детскую самостоятельность и инициативу, дружеские взаимоотношения и сотрудничество со сверстниками.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Воспитывать у каждого ребенка любовь к своей семье, чувство собственного достоинства, самоуважение, стремление к активной деятельности и творчеству.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интерес к жизни своей страны, села, деятельности и отношениям людей в обществе; обогащать социальные и гендерные представления, социально-ценностные ориентации, гуманные и патриотические чувства детей.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Социальный паспорт группы «Эколята»</w:t>
      </w:r>
    </w:p>
    <w:tbl>
      <w:tblPr>
        <w:tblStyle w:val="ab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1"/>
        <w:gridCol w:w="2551"/>
        <w:gridCol w:w="5330"/>
      </w:tblGrid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в числах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в процентах</w:t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детей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100%</w:t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семей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100%</w:t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Полные семьи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Неполные семьи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Разведенные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Одинокие матеря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потерей кормильца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Неблагополучных семей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Дети, находящиеся по опекой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Малообеспеченные семья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Группы «Риска»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Один из родителей лишен родительских прав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ребенок в семье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Второй  ребенок в семье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Третий ребенок в семье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Четвертый ребенок в семье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30" w:type="dxa"/>
            <w:tcBorders/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Уровень образованности родителей.</w:t>
      </w:r>
    </w:p>
    <w:tbl>
      <w:tblPr>
        <w:tblStyle w:val="ab"/>
        <w:tblW w:w="9498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28"/>
        <w:gridCol w:w="1721"/>
        <w:gridCol w:w="2445"/>
        <w:gridCol w:w="1559"/>
        <w:gridCol w:w="1845"/>
      </w:tblGrid>
      <w:tr>
        <w:trPr/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7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Средне специальное</w:t>
            </w:r>
          </w:p>
        </w:tc>
        <w:tc>
          <w:tcPr>
            <w:tcW w:w="24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Средне профессиональное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Неполное среднее</w:t>
            </w:r>
          </w:p>
        </w:tc>
      </w:tr>
      <w:tr>
        <w:trPr/>
        <w:tc>
          <w:tcPr>
            <w:tcW w:w="19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Материально- техническое обеспечение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 началу учебного года мы постарались в группе создать развивающую среду, которую разделили на игровые центры с учетом возрастных особенностей детей. 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Размещение оборудования организовали таким образом, чтобы было позволительно детям в соответствии со своими интересами и желаниями свободно заниматься в одно и тоже время, не мешая друг другу. А также позволяющая решать педагогам группы образовательные задачи в соответствии с программой. В группе имеется индивидуальный интерьер, в соответствии с возрастом подобран игровой и учебный материал.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Созданы условия для физкультурно-оздоровительной работы и организации самостоятельной двигательной деятельности: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-физкультурный уголок с набором инвентаря для физических упражнений и подвижных игр;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организации оздоровительной и самостоятельной двигательной деятельности на свежем воздухе предусмотрено наличие: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-групповых участков со стационарным физкультурным оборудованием;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-озеленение участков, клумбы.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обеспечения познавательного развития детей: Имеются центры развития, в которые оборудованы конструктивно-строительными играми, познавательной литературой, пособиями. В группе созданы условия для развития речи дет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ей имеется детская художественная литература, речевой уголок, где сосредоточены различные дидактические игры, наборы картин, познавательная литература и др. материал. </w:t>
      </w:r>
    </w:p>
    <w:p>
      <w:pPr>
        <w:pStyle w:val="Normal"/>
        <w:spacing w:lineRule="auto" w:line="240"/>
        <w:ind w:right="284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формирования у детей основ экологической  культуры  созданы: -цветники на площадке ,огород на территории детского сада,               -уголок  природы в группе .</w:t>
      </w:r>
    </w:p>
    <w:p>
      <w:pPr>
        <w:pStyle w:val="Normal"/>
        <w:spacing w:lineRule="auto" w:line="240"/>
        <w:ind w:right="284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Художественно-эстетическая работа проводится: в музыкальном зале и группе ( музыкальный центр, музыкальный уголок в группе)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Групповое помещение оформлено в соответствии с возрастными особенностями детей и требованиями основной общеобразовательной программы МБДОУ.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Имеется необходимая база игрового, демонстрационного и раздаточного материала, наглядно-методических и дидактических пособий.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течение года решалась задача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оснащения предметно-развивающей среды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>Систематически проводилась работа по полонению банка методической литературы, пособий для занятий,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учебного материала.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Оформлены новые дидактические пособия, тематические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материалы на различные темы.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Развивающая предметно -пространственная среда в группе педагогически целесообразна, создает комфортное настроение, способствует эмоциональному благополучию детей.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Выводы: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>Необходимо продолжать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пополнение предметно-развивающей среды, приобретать игровой материал, учебные развивающие пособия в соответствии с ФГОС.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36"/>
          <w:szCs w:val="36"/>
        </w:rPr>
        <w:t>Анализ итоговой диагностики старшей группы «Эколята».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Учебно-воспитательный процесс в старшей группе «Эколята» выстроен на основе   примерной программы дошкольного образования «От рождения до школы» под редакцией Н.Е.Вераксы, М.А.Васильевой, Т.С. Комаровой.  Данная примерная образовательная программа охватывает все основные виды деятельности дошкольников в соответствии ФГОС ДО. Учебные планы и сетка занятий, составленные с учетом возрастных особенностей детей, позволяют ежегодно добиваться стабильных результатов в развитии воспитанников детского сада.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Проведена педагогическая диагностика воспитанников старшей группы.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 </w:t>
      </w:r>
      <w:r>
        <w:rPr>
          <w:rFonts w:cs="Times New Roman" w:ascii="Times New Roman" w:hAnsi="Times New Roman"/>
          <w:sz w:val="28"/>
          <w:szCs w:val="28"/>
        </w:rPr>
        <w:t>обследования: определение уровня воспитания, развития и образования детей.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ходе обследования использовались следующие методы: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наблюдение;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тестирование;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беседа;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сбор данных о ребенке;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результатов деятельности.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Формы проведения диагностики: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индивидуальная;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подгрупповая.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Обследование проводилось по следующим направлениям: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«Социально- коммуникативное развитие»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«Речевое развитие»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«Художественно-эстетическое развитие»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«Физическое развитие»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«Познавательное развитие»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диагностики усвоения детьми разделов программы определяются тремя уровнями;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нижнесреднего (ребенок справляется с заданием только с помощью воспитателя),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средний (ребенок справляется с заданием с небольшой помощью воспитателя),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высокий (ребенок самостоятельно справляется с предложенным заданием).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диагностике дети показали неплохие результаты. Конечно, не все сразу вникали в выполнении заданий. Перед тем, как надо было выполнять, воспитатель объяснял, что нужно сделать. Но радует то, что половина детей сразу понимали, что от них хотят и, что они должны сделать.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Для определения уровня развития наших детей был проведен мониторинг по всем основным направлениям,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котором приняло участие 24 ребенка. Результаты получились следующие.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Мониторинг развития детей.</w:t>
      </w:r>
    </w:p>
    <w:tbl>
      <w:tblPr>
        <w:tblStyle w:val="ab"/>
        <w:tblW w:w="12905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35"/>
        <w:gridCol w:w="1591"/>
        <w:gridCol w:w="1618"/>
        <w:gridCol w:w="1618"/>
        <w:gridCol w:w="1500"/>
        <w:gridCol w:w="1405"/>
        <w:gridCol w:w="2737"/>
      </w:tblGrid>
      <w:tr>
        <w:trPr>
          <w:trHeight w:val="518" w:hRule="atLeast"/>
        </w:trPr>
        <w:tc>
          <w:tcPr>
            <w:tcW w:w="2435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209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2017год</w:t>
            </w:r>
          </w:p>
        </w:tc>
        <w:tc>
          <w:tcPr>
            <w:tcW w:w="3118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4142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2019год</w:t>
            </w:r>
          </w:p>
        </w:tc>
      </w:tr>
      <w:tr>
        <w:trPr>
          <w:trHeight w:val="485" w:hRule="atLeast"/>
        </w:trPr>
        <w:tc>
          <w:tcPr>
            <w:tcW w:w="2435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начало 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конец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конец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Конец года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Процент ус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вояемости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программы</w:t>
            </w:r>
          </w:p>
        </w:tc>
      </w:tr>
      <w:tr>
        <w:trPr/>
        <w:tc>
          <w:tcPr>
            <w:tcW w:w="24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В-  2   12%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С-  8 44%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Н-   8    44%                   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–30%(7)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–48%(11)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-22% (5)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–43%(10)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-57% (13)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–3%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-65%(15)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-32% (7)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–5% 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-70%(17)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-25% (6)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75%</w:t>
            </w:r>
          </w:p>
        </w:tc>
      </w:tr>
      <w:tr>
        <w:trPr/>
        <w:tc>
          <w:tcPr>
            <w:tcW w:w="24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Социально коммуникативное.</w:t>
            </w:r>
          </w:p>
        </w:tc>
        <w:tc>
          <w:tcPr>
            <w:tcW w:w="1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В- 4     23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С- 13   72%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Н- 1       5%         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В–39%(9)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–43%(10)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-18%(4)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-49%(11)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-61% (12)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 8%(2)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-61%(14)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-31% (7)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–21% (5)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-62,5%(15)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-16,5% (4)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83,3%</w:t>
            </w:r>
          </w:p>
        </w:tc>
      </w:tr>
      <w:tr>
        <w:trPr/>
        <w:tc>
          <w:tcPr>
            <w:tcW w:w="24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Познавательное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1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–(3)   18%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С-5      27%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Н-10    55%                     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–9%(2)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–74%(17)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-17%(3)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–0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-43%(10)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-57% (13)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– 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С- 65%(15)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-35% (8)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–8,3% (2)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-62,5%(15)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-29,2% (5)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70,8%</w:t>
            </w:r>
          </w:p>
        </w:tc>
      </w:tr>
      <w:tr>
        <w:trPr/>
        <w:tc>
          <w:tcPr>
            <w:tcW w:w="24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Физическое развитие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В- (2) 12%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С- (14) 76%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Н-(2)   12%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–35%(8)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–52%(12)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Н-13%(3)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-65%(15)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-35% (8)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–13%(3)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-61%(14)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-26% (6)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–25% (6)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-58,8%(14)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-16,2% (4)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83,8%</w:t>
            </w:r>
          </w:p>
        </w:tc>
      </w:tr>
      <w:tr>
        <w:trPr/>
        <w:tc>
          <w:tcPr>
            <w:tcW w:w="24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Художественно эстетическое</w:t>
            </w:r>
          </w:p>
        </w:tc>
        <w:tc>
          <w:tcPr>
            <w:tcW w:w="15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В- 5     27%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С- 10   55%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Н- 3    18%       </w:t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–30%(7)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–48%(11)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 -22%;(4) </w:t>
              <w:tab/>
            </w:r>
          </w:p>
        </w:tc>
        <w:tc>
          <w:tcPr>
            <w:tcW w:w="16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-35%(8)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-65% (15)</w:t>
            </w:r>
          </w:p>
        </w:tc>
        <w:tc>
          <w:tcPr>
            <w:tcW w:w="150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–4%(1)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-57%(13)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-39% (9)</w:t>
            </w:r>
          </w:p>
        </w:tc>
        <w:tc>
          <w:tcPr>
            <w:tcW w:w="140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–16,2% (4)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 -62,5%(15)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 -21,3% (5)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78,7%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hd w:val="clear" w:color="auto" w:fill="FFFFFF"/>
        <w:tabs>
          <w:tab w:val="clear" w:pos="708"/>
          <w:tab w:val="left" w:pos="576" w:leader="none"/>
          <w:tab w:val="left" w:pos="1245" w:leader="none"/>
          <w:tab w:val="center" w:pos="5145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600075</wp:posOffset>
                </wp:positionH>
                <wp:positionV relativeFrom="paragraph">
                  <wp:posOffset>69850</wp:posOffset>
                </wp:positionV>
                <wp:extent cx="105410" cy="91440"/>
                <wp:effectExtent l="0" t="0" r="0" b="0"/>
                <wp:wrapNone/>
                <wp:docPr id="2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9072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3816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Изображение3" fillcolor="#4f81bd" stroked="t" style="position:absolute;margin-left:47.25pt;margin-top:5.5pt;width:8.2pt;height:7.1pt" type="shapetype_109">
                <w10:wrap type="none"/>
                <v:fill o:detectmouseclick="t" type="solid" color2="#b07e42"/>
                <v:stroke color="#4f81bd" weight="3816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1657350</wp:posOffset>
                </wp:positionH>
                <wp:positionV relativeFrom="paragraph">
                  <wp:posOffset>88900</wp:posOffset>
                </wp:positionV>
                <wp:extent cx="133985" cy="91440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90720"/>
                        </a:xfrm>
                        <a:prstGeom prst="flowChartProcess">
                          <a:avLst/>
                        </a:prstGeom>
                        <a:solidFill>
                          <a:srgbClr val="c0504d"/>
                        </a:solidFill>
                        <a:ln w="38160">
                          <a:solidFill>
                            <a:srgbClr val="c0504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Изображение1" fillcolor="#c0504d" stroked="t" style="position:absolute;margin-left:130.5pt;margin-top:7pt;width:10.45pt;height:7.1pt" type="shapetype_109">
                <w10:wrap type="none"/>
                <v:fill o:detectmouseclick="t" type="solid" color2="#3fafb2"/>
                <v:stroke color="#c0504d" weight="3816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2676525</wp:posOffset>
                </wp:positionH>
                <wp:positionV relativeFrom="paragraph">
                  <wp:posOffset>50800</wp:posOffset>
                </wp:positionV>
                <wp:extent cx="124460" cy="91440"/>
                <wp:effectExtent l="0" t="0" r="0" b="0"/>
                <wp:wrapNone/>
                <wp:docPr id="4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90720"/>
                        </a:xfrm>
                        <a:prstGeom prst="flowChartProcess">
                          <a:avLst/>
                        </a:prstGeom>
                        <a:solidFill>
                          <a:srgbClr val="9bbb59"/>
                        </a:solidFill>
                        <a:ln w="38160">
                          <a:solidFill>
                            <a:srgbClr val="9bbb5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" fillcolor="#9bbb59" stroked="t" style="position:absolute;margin-left:210.75pt;margin-top:4pt;width:9.7pt;height:7.1pt" type="shapetype_109">
                <w10:wrap type="none"/>
                <v:fill o:detectmouseclick="t" type="solid" color2="#6444a6"/>
                <v:stroke color="#9bbb59" weight="38160" joinstyle="miter" endcap="flat"/>
              </v:shape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ab/>
        <w:t>Высокий        Средний       Ниже среднего</w:t>
        <w:tab/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Физическое развитие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диагностики в области физическое развитие на конец учебного года: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выявлены следующие результаты: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Высокий уровень: 25%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Средний уровень: 58,8%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Ниже среднего: 16,2%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с ненормативным развитием составляют 10%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Вывод:</w:t>
      </w:r>
      <w:r>
        <w:rPr>
          <w:rFonts w:cs="Times New Roman" w:ascii="Times New Roman" w:hAnsi="Times New Roman"/>
          <w:sz w:val="28"/>
          <w:szCs w:val="28"/>
        </w:rPr>
        <w:t xml:space="preserve"> 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 родительские мероприятия.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Познавательное развитие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По итогам диагностики в образовательной области «Познавательное развитие», выявлены следующие результаты: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Конец года: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Высокий уровень: 8,3%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Средний уровень: 62,5%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Ниже среднего:29,2%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Дети, имеющие высокий и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села, название страны и столицы.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Вывод: </w:t>
      </w:r>
      <w:r>
        <w:rPr>
          <w:rFonts w:cs="Times New Roman" w:ascii="Times New Roman" w:hAnsi="Times New Roman"/>
          <w:sz w:val="28"/>
          <w:szCs w:val="28"/>
        </w:rPr>
        <w:t>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Речевое развитие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обследования образовательной области «Речевое развитие», можно увидеть следующие результаты: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Конец года: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Высокий уровень: 5%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Средний уровень: 70%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Ниже среднего: 25%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не хороших результатов: с помощью воспитателя дети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Программный материал в данной образовательной области усвоен на среднем уровне.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Вывод: </w:t>
      </w:r>
      <w:r>
        <w:rPr>
          <w:rFonts w:cs="Times New Roman" w:ascii="Times New Roman" w:hAnsi="Times New Roman"/>
          <w:sz w:val="28"/>
          <w:szCs w:val="28"/>
        </w:rPr>
        <w:t>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Социально - коммуникативное развитие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диагностирования в образовательной области «Социально - коммуникативное развитие», выявлены следующие результаты: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Конец года: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Высокий уровень: 221%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Средний уровень: 62,5%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Ниже среднего:  16,5%            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данным мониторинга видно, что программный материал образовательной области усвоен детьми на высоком и средних уровнях.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Вывод:</w:t>
      </w:r>
      <w:r>
        <w:rPr>
          <w:rFonts w:cs="Times New Roman" w:ascii="Times New Roman" w:hAnsi="Times New Roman"/>
          <w:sz w:val="28"/>
          <w:szCs w:val="28"/>
        </w:rPr>
        <w:t xml:space="preserve"> На основании выше изложенного необходимо продолжать работу развивающих проблемно-практических и проблемно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Художественно - эстетическое развитие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диагностирования образовательной области «Художественно – эстетическое» выявлены следующие результаты: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Конец года: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Высокий уровень: 16,2%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Средний уровень: 62,5%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Ниже среднего: 21,3%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Вывод:</w:t>
      </w:r>
      <w:r>
        <w:rPr>
          <w:rFonts w:cs="Times New Roman" w:ascii="Times New Roman" w:hAnsi="Times New Roman"/>
          <w:sz w:val="28"/>
          <w:szCs w:val="28"/>
        </w:rPr>
        <w:t xml:space="preserve">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 - родительского творчества.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Выводы: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/>
      </w:pPr>
      <w:r>
        <w:rPr>
          <w:rFonts w:cs="Times New Roman" w:ascii="Times New Roman" w:hAnsi="Times New Roman"/>
          <w:sz w:val="28"/>
          <w:szCs w:val="28"/>
        </w:rPr>
        <w:t>Полученные результаты говорят о стабильности в усвоении программы ДОУ детьми по всем разделам.</w:t>
      </w:r>
      <w:r>
        <w:rPr/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результатов мониторинга определяются следующие направления работы, требующие углубленной работы на следующий учебный год: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физическое развитие,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речевое развитие,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познавательное развитие,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-художественно-эстетическое.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Факторы, положительно повлиявшие на результаты педагогической диагностики: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Планируемая работа  с детьми на следующий учебный год: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Самообразование педагогов.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Работа по взаимодействию педагогов ДОО с семьями воспитанников.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  <w:tab/>
        <w:t>Продолжать работу по освоению и реализации современных педагогических технологий, направленных на развитие детей.</w:t>
      </w:r>
    </w:p>
    <w:p>
      <w:pPr>
        <w:pStyle w:val="Normal"/>
        <w:shd w:val="clear" w:color="auto" w:fill="FFFFFF"/>
        <w:tabs>
          <w:tab w:val="clear" w:pos="708"/>
          <w:tab w:val="left" w:pos="576" w:leader="none"/>
        </w:tabs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eastAsia="" w:ascii="Times New Roman" w:hAnsi="Times New Roman" w:eastAsiaTheme="minorEastAsia"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Анализ заболеваемости</w:t>
      </w:r>
    </w:p>
    <w:p>
      <w:pPr>
        <w:pStyle w:val="Normal"/>
        <w:spacing w:before="0" w:after="0"/>
        <w:ind w:right="17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Важным показателем результатов работы ДОУ  является - здоровье де</w:t>
        <w:softHyphen/>
        <w:t>тей. В результате анализа заболеваемости в старшей группе мы выявили снижение заболевае</w:t>
        <w:softHyphen/>
        <w:t>мости детей в 2019 учебном году, показатель составляет до 1 дня на ребенка (Таблица№2).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по физическому воспитанию детей путем формирования у них представлений о ЗОЖ в процессе организации физкультурных оздоровительных мероприятий.  В системе проводиться физкультурно-оздоровительная работа: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Appleconvertedspace"/>
          <w:sz w:val="28"/>
          <w:szCs w:val="28"/>
        </w:rPr>
        <w:t> </w:t>
      </w:r>
      <w:r>
        <w:rPr>
          <w:rStyle w:val="C9"/>
          <w:sz w:val="28"/>
          <w:szCs w:val="28"/>
        </w:rPr>
        <w:t>утренняя гимнастика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• </w:t>
      </w:r>
      <w:r>
        <w:rPr>
          <w:rStyle w:val="C9"/>
          <w:sz w:val="28"/>
          <w:szCs w:val="28"/>
        </w:rPr>
        <w:t>физкультурные занятия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• </w:t>
      </w:r>
      <w:r>
        <w:rPr>
          <w:rStyle w:val="C9"/>
          <w:sz w:val="28"/>
          <w:szCs w:val="28"/>
        </w:rPr>
        <w:t>физкультминутки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• </w:t>
      </w:r>
      <w:r>
        <w:rPr>
          <w:rStyle w:val="C9"/>
          <w:sz w:val="28"/>
          <w:szCs w:val="28"/>
        </w:rPr>
        <w:t>спортивные и подвижные игры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• </w:t>
      </w:r>
      <w:r>
        <w:rPr>
          <w:rStyle w:val="C9"/>
          <w:sz w:val="28"/>
          <w:szCs w:val="28"/>
        </w:rPr>
        <w:t>индивидуальная работа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• </w:t>
      </w:r>
      <w:r>
        <w:rPr>
          <w:rStyle w:val="C9"/>
          <w:sz w:val="28"/>
          <w:szCs w:val="28"/>
        </w:rPr>
        <w:t>самостоятельная двигательная деятельности детей</w:t>
      </w:r>
    </w:p>
    <w:p>
      <w:pPr>
        <w:pStyle w:val="C10"/>
        <w:numPr>
          <w:ilvl w:val="0"/>
          <w:numId w:val="1"/>
        </w:numPr>
        <w:shd w:val="clear" w:color="auto" w:fill="FFFFFF"/>
        <w:spacing w:beforeAutospacing="0" w:before="280" w:afterAutospacing="0" w:after="0"/>
        <w:rPr>
          <w:sz w:val="28"/>
          <w:szCs w:val="28"/>
        </w:rPr>
      </w:pPr>
      <w:r>
        <w:rPr>
          <w:rStyle w:val="C9"/>
          <w:sz w:val="28"/>
          <w:szCs w:val="28"/>
        </w:rPr>
        <w:t xml:space="preserve">• </w:t>
      </w:r>
      <w:r>
        <w:rPr>
          <w:rStyle w:val="C9"/>
          <w:sz w:val="28"/>
          <w:szCs w:val="28"/>
        </w:rPr>
        <w:t>соблюдение санитарно-эпидемиологических требований (температурный режим и рациональная одежда в помещении и на улице)</w:t>
      </w:r>
    </w:p>
    <w:p>
      <w:pPr>
        <w:pStyle w:val="ListParagraph"/>
        <w:numPr>
          <w:ilvl w:val="0"/>
          <w:numId w:val="1"/>
        </w:numPr>
        <w:spacing w:before="0" w:after="0"/>
        <w:ind w:left="720" w:right="175" w:hanging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Ведется  просветительская работа по охране и укреплению здоровья детей с родителями в рамках консультаций, бесед, родительских собраний.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итоге сформирован у детей интерес и ценностное отношение к занятиям физической культурой, гармоничное физическое развитие детей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     Показателем здоровья детей является группа здоровья детей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Группы здоровья</w:t>
      </w:r>
    </w:p>
    <w:tbl>
      <w:tblPr>
        <w:tblStyle w:val="ab"/>
        <w:tblW w:w="96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2"/>
        <w:gridCol w:w="1815"/>
        <w:gridCol w:w="1560"/>
        <w:gridCol w:w="1559"/>
        <w:gridCol w:w="1559"/>
      </w:tblGrid>
      <w:tr>
        <w:trPr/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8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2016год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18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  Группа</w:t>
            </w:r>
          </w:p>
        </w:tc>
        <w:tc>
          <w:tcPr>
            <w:tcW w:w="18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Группа</w:t>
            </w:r>
          </w:p>
        </w:tc>
        <w:tc>
          <w:tcPr>
            <w:tcW w:w="18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  Группа</w:t>
            </w:r>
          </w:p>
        </w:tc>
        <w:tc>
          <w:tcPr>
            <w:tcW w:w="18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Анализ заболеваемости.</w:t>
      </w:r>
    </w:p>
    <w:tbl>
      <w:tblPr>
        <w:tblStyle w:val="ab"/>
        <w:tblW w:w="90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5"/>
        <w:gridCol w:w="1668"/>
        <w:gridCol w:w="1421"/>
        <w:gridCol w:w="1415"/>
        <w:gridCol w:w="1421"/>
      </w:tblGrid>
      <w:tr>
        <w:trPr/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6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4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</w:t>
            </w:r>
          </w:p>
        </w:tc>
      </w:tr>
      <w:tr>
        <w:trPr/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Число случаев заболеваемости</w:t>
            </w:r>
          </w:p>
        </w:tc>
        <w:tc>
          <w:tcPr>
            <w:tcW w:w="16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14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203</w:t>
            </w:r>
          </w:p>
        </w:tc>
      </w:tr>
      <w:tr>
        <w:trPr/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6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14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239     69%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71%</w:t>
            </w:r>
          </w:p>
        </w:tc>
      </w:tr>
      <w:tr>
        <w:trPr/>
        <w:tc>
          <w:tcPr>
            <w:tcW w:w="31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Дней по болезни на ребенка</w:t>
            </w:r>
          </w:p>
        </w:tc>
        <w:tc>
          <w:tcPr>
            <w:tcW w:w="16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41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42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0,5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протяжении всего учебного года мы тесно взаимодействовали с семьями воспитанников.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Один из важнейших факторов повышения эффективности воспитания подрастающего поколения - взаимосвязь учреждения и семьи. Установление контактов с родителями — дело важное и непростое, требующее внимания, такта. Для этого надо хорошо знать семью, её воспитательные возможности. Сотрудничество воспитателей и родителей помогает лучше узнать ребёнка, а, узнав, направить общие усилия на его развитие. </w:t>
      </w:r>
    </w:p>
    <w:p>
      <w:pPr>
        <w:pStyle w:val="C0"/>
        <w:shd w:val="clear" w:color="auto" w:fill="FFFFFF"/>
        <w:spacing w:beforeAutospacing="0" w:before="280" w:afterAutospacing="0" w:after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На протяжении всего учебного года мы тесно взаимодействовали с семьями воспитанников.</w:t>
      </w:r>
    </w:p>
    <w:p>
      <w:pPr>
        <w:pStyle w:val="NormalWeb"/>
        <w:spacing w:beforeAutospacing="0" w:before="280" w:afterAutospacing="0" w:after="0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Для этого мы проводили родительские собрания, консультации, оформляли папки-передвижки. Творчески подходили к проведению собраний.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каждом собрании педагоги старались отблагодарить родителей, за активное участие в жизни детского сад вручали  грамоты и благодарственные письма.</w:t>
      </w:r>
    </w:p>
    <w:p>
      <w:pPr>
        <w:pStyle w:val="Normal"/>
        <w:spacing w:lineRule="auto" w:line="2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Были изготовлены следующие буклеты-памятки: «Как организовать предметно- развивающую детскую среду в семье», «Осторожно тонкий лёд!», «Грипп или простуда», «Вакцинация-защита детей».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Предоставлена наглядно-стендовая информация: «Если ребенок дерется»,  «Правила дорожного движения»,  «Осторожно клещи», «Новый год», «Осторожно гололёд», «Правила безопасности на льду», «Зачем нужно делать прививки?», «Профилактика гриппа», «Что делать, если вы заболели», «Короновирус»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Мы подготовили и провели все запланированные праздники. Такие как: «Осенний праздник», «Новый год», «8 марта», «Приди, Весна - красна!», «Герой нашего времени»; очень душевно и доброжелательно прошел праздник «День матери» на котором мамы и мальчики подготовили танец и вызвали у детей и родителей положительные эмоции и заряд энергии на оставшийся вечер.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-В старшей группе эколята прошел мастер класс по изготовлению бабочки галстука, который провела Кучина Е.Н.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Родители приняли активное участие в оформление стен газет «Наши папы», «Они сражались за родину»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-Приняли участие в Муниципальном бюджетном учреждение культуры «Районный дом культуры» за участие в выставке изобразительного искусства и декоративно прикладного творчества «Зимняя сказка».   Были награждены благодарностью Ляшенко Артем, Кислица Григорий, Окунев Матвей, Шрейдер Лев, Пархоменко Полина, Бондаренко Лина, Клопченко Олег, Гончарова Аня.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-Родители с детьми приняли участие в Муниципальном бюджетном учреждение культуры «Районный дом культуры» районном конкурсе декоративно - прикладного творчества «Среди звезд и галактик» и были награждены благодарственным письмом Ляшенко Артем, Шведенко Анастасия, Сенченко Виктория, Бондаренко Ангелина, Шрейдер Лев.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-Приняли участие в Муниципальном бюджетном учреждение культуры «Районный дом культуры» за участие в выставке изобразительного искусства и декоративно- прикладного творчества «Память поколений» посвященной 74-ой годовщине, Победы в ВОВ 1941-1945.  Были награждены благодарностью Гончарова Аня, Мищенко Даша, Ткачев Михаил, Кислица Вероника.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-Приняли участие в Муниципальном бюджетном учреждение культуры «Районный дом культуры» за участие в выставке рисунков и декоративно прикладного творчества, посвященной Дню Защитника Отечества.   Были награждены благодарностью Кучина Вероника, Мищенко Даша.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-Принял участие в Муниципальном бюджетном учреждение культуры «Районный дом культуры» за участие в районной выставке декоративно прикладного творчества «В мире добра».   Шрейдер Лев стал победителем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Приняли участие в районном конкурсе детского прикладного творчества «Космическое путешествие» Отдел образования Администрации Куйбышевского района. Были награждены сертификатами Гончарова Аня.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- 04.11. 2019 года родители совместно с детьми отпраздновали праздник «День народного единства». Родите приняли, активное участие в этом мероприятие приготовили блюда, принесли детям русские народные платки и т.д.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 начале июля родители совместно с детьми провели акцию «Зеленое сердце природы». Целью, которой было сохранение природы от мусора, родители и дети раздали буклеты, прохожим призывая их сохранять чистоту и порядок в районе.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cs="Times New Roman" w:ascii="Times New Roman" w:hAnsi="Times New Roman"/>
          <w:sz w:val="28"/>
          <w:szCs w:val="28"/>
        </w:rPr>
        <w:t xml:space="preserve">Мир детей и мир взрослых взаимосвязаны. И один из вариантов укрепления отношений со своим ребенком – активное участие в жизни детского сада. Мы неоднократно просили помощи родителей в участие генеральной уборке группы </w:t>
      </w:r>
      <w:r>
        <w:rPr>
          <w:rFonts w:cs="Times New Roman" w:ascii="Times New Roman" w:hAnsi="Times New Roman"/>
          <w:sz w:val="28"/>
          <w:szCs w:val="28"/>
        </w:rPr>
        <w:t>мытьё паласа, окон и т.д.</w:t>
      </w:r>
      <w:r>
        <w:rPr>
          <w:rStyle w:val="C1"/>
          <w:sz w:val="28"/>
          <w:szCs w:val="28"/>
        </w:rPr>
        <w:t xml:space="preserve"> </w:t>
      </w:r>
      <w:r>
        <w:rPr>
          <w:rStyle w:val="C1"/>
          <w:rFonts w:cs="Times New Roman" w:ascii="Times New Roman" w:hAnsi="Times New Roman"/>
          <w:sz w:val="28"/>
          <w:szCs w:val="28"/>
        </w:rPr>
        <w:t>Конечно, не все родители охотно принимают участие в таких мероприятиях, но большинство родителей активны.</w:t>
      </w:r>
      <w:r>
        <w:rPr>
          <w:rFonts w:cs="Times New Roman" w:ascii="Times New Roman" w:hAnsi="Times New Roman"/>
          <w:sz w:val="28"/>
          <w:szCs w:val="28"/>
        </w:rPr>
        <w:t xml:space="preserve"> По итогам года можно сказать, что родители информированы о целях и задачах работы в группе, удовлетворены уходом, воспитанием и обучением оздоровлением, развитием способностей и т. д., которые получают дети в детском саду, чувствуют доброжелательное отношение сотрудников к ним и их детям.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>Работа с социумом: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Согласно ФГОС ДО, предъявляемым к дошкольным образовательным организациям, необходимо развивать не только способности ребенка к умственной деятельности, но и формировать социальные, коммуникационные навыки. Это возможно в предоставлении воспитанникам через «выход в социум», то есть конструктивное сотрудничество ДОУ с организациями содружества такими как библиотека, школьный музей, ЦДО и др. Поэтому наша работа построена на привлечении к образовательной деятельности социальных партнеров помогает еще раз привить любовь к родному краю., имеющих образовательный, научный, познавательный потенциал.  Совместное проведение праздников, развлечений и т.д. </w:t>
      </w:r>
    </w:p>
    <w:p>
      <w:pPr>
        <w:pStyle w:val="Normal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Вариативная часть программы: </w:t>
      </w:r>
      <w:r>
        <w:rPr>
          <w:rFonts w:cs="Times New Roman" w:ascii="Times New Roman" w:hAnsi="Times New Roman"/>
          <w:sz w:val="36"/>
          <w:szCs w:val="36"/>
        </w:rPr>
        <w:t>Система работы по экологическому воспитанию «Друзья природы».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1.Образовательная: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Обогащать представление детей о природе родного края, о взаимодействии человека и природы;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2.Развивающая: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3. Воспитательная: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Воспитывать уважение и любовь к природе, а также прививать понимание важности заботы о ней.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своей деятельности  с детьми использую   наиболее интересные и результативные формы работы с детьми: прогулки, экскурсии, наблюдения, решение проблемных ситуаций, проведение с деть проектов « Сеньор помидор», «Цветы это прекрасно»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рамках пилотной площадке работая по программе «Я-патриот»;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Были проведены занятия плану;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Разработан проект «Профессии  моего села» перед детьми была проблемная ситуация узнать какие есть профессии в селе Куйбышево и кем работают их родители, дедушки, бабушки;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-Дети посетили памятные места села Куйбышево;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декабре Алина Ростиславовна провела с детьми интересное занятие, на котором познакомила детей с праздником «День конституции»;</w:t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sz w:val="28"/>
          <w:szCs w:val="28"/>
        </w:rPr>
        <w:t>Дети активное участие приняли в празднике «Масленица» и на открытие «Парта героя»</w:t>
      </w:r>
      <w:r>
        <w:rPr>
          <w:rFonts w:cs="Times New Roman" w:ascii="Times New Roman" w:hAnsi="Times New Roman"/>
          <w:b/>
          <w:sz w:val="44"/>
          <w:szCs w:val="4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 празднованию 9 мая  старшая группа «Эколята»  приняли участие в 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-Участие в районном конкурсе онлайн – выставке «Память поколений»;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-Акция «Связь поколений глазами детей»;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-Общероссийское народное шествие в онлайн – формате «Поделись историей своего героя!»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Акция Бессмертный полк;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Международная акция «Перекличка героев»;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-Акция Окна Победы;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-Участие в международном конкурсе творческих работ «Синий платочек»;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-Участие в международном конкурсе  «Синий платочек»;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b/>
          <w:sz w:val="28"/>
          <w:szCs w:val="28"/>
        </w:rPr>
        <w:t>Были сделаны видеоролики: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«Я помню! Я горжусь»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«Мы всё равно скажем спасибо»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-Участие в онлайн- акции «Георгиевская лента»</w:t>
      </w:r>
    </w:p>
    <w:p>
      <w:pPr>
        <w:pStyle w:val="Normal"/>
        <w:tabs>
          <w:tab w:val="clear" w:pos="708"/>
          <w:tab w:val="center" w:pos="5233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Участие детей в конкурсах:</w:t>
      </w:r>
    </w:p>
    <w:p>
      <w:pPr>
        <w:pStyle w:val="Normal"/>
        <w:spacing w:lineRule="auto" w:line="240"/>
        <w:rPr/>
      </w:pPr>
      <w:r>
        <w:rPr>
          <w:rStyle w:val="C1"/>
          <w:rFonts w:cs="Times New Roman" w:ascii="Times New Roman" w:hAnsi="Times New Roman"/>
          <w:sz w:val="28"/>
          <w:szCs w:val="28"/>
        </w:rPr>
        <w:t xml:space="preserve">Участвовала в конкурсе с Гончаровой Анной. </w:t>
      </w:r>
    </w:p>
    <w:p>
      <w:pPr>
        <w:pStyle w:val="Normal"/>
        <w:spacing w:lineRule="auto" w:line="240"/>
        <w:rPr/>
      </w:pPr>
      <w:r>
        <w:rPr>
          <w:rStyle w:val="C1"/>
          <w:rFonts w:cs="Times New Roman" w:ascii="Times New Roman" w:hAnsi="Times New Roman"/>
          <w:b/>
          <w:sz w:val="28"/>
          <w:szCs w:val="28"/>
        </w:rPr>
        <w:t xml:space="preserve">- </w:t>
      </w:r>
      <w:r>
        <w:rPr>
          <w:rStyle w:val="C1"/>
          <w:rFonts w:cs="Times New Roman" w:ascii="Times New Roman" w:hAnsi="Times New Roman"/>
          <w:sz w:val="28"/>
          <w:szCs w:val="28"/>
        </w:rPr>
        <w:t>В районном конкурсе декоративно – прикладного творчества, посвященного Международному Дню 8 марта, «Весеннее настроение». Став победителем.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этом году</w:t>
      </w: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участвовали в конкурсе II районного фестиваля – конкурса детского творчества «Первоцветы» номинация: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эстрадный танец Лауреата II степени, и III степени;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-декоративно прикладного творчества коллективная работа «Ежики в лесу», Лауреата II степени,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  Шведенко Анастасия лауреат II степени,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Художественное слово Ляшенко Артем лауреат III степени.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Мои достижения: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Благодарность Куйбышевская общественная организация Всероссийского общества инвалидов.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Администрация Клубной системы Куйбышевского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Благодарность  за активное участие в воспитательных мероприятиях Центра дополнительного образования.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-Благодарность за активное участие в тематическом вечере «Война глазами детей»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В следующем учебном году планируем: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Цель: создание благоприятных условий для экологического воспитания детей.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сохранять благоприятный эмоционально – психологический климат в группе;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Поддерживать партнерские отношения между педагогами, детьми и родителями;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Оказывать помощь родителям в овладении психолого-педагогическими знаниями о развитии ребенка от  6 до 7  лет;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Находить и применять инновационные методы и подходы по своему приоритетному направлению, продолжать работу по ведению здорового образа жизни среди детей и родителей.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37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e7335a"/>
    <w:rPr/>
  </w:style>
  <w:style w:type="character" w:styleId="C9" w:customStyle="1">
    <w:name w:val="c9"/>
    <w:basedOn w:val="DefaultParagraphFont"/>
    <w:qFormat/>
    <w:rsid w:val="00e7335a"/>
    <w:rPr/>
  </w:style>
  <w:style w:type="character" w:styleId="C1" w:customStyle="1">
    <w:name w:val="c1"/>
    <w:basedOn w:val="DefaultParagraphFont"/>
    <w:qFormat/>
    <w:rsid w:val="000006c3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8701a5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361fd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361fd7"/>
    <w:pPr>
      <w:spacing w:lineRule="auto" w:line="276" w:before="0" w:after="140"/>
    </w:pPr>
    <w:rPr/>
  </w:style>
  <w:style w:type="paragraph" w:styleId="Style17">
    <w:name w:val="List"/>
    <w:basedOn w:val="Style16"/>
    <w:rsid w:val="00361fd7"/>
    <w:pPr/>
    <w:rPr>
      <w:rFonts w:cs="Mangal"/>
    </w:rPr>
  </w:style>
  <w:style w:type="paragraph" w:styleId="Style18" w:customStyle="1">
    <w:name w:val="Caption"/>
    <w:basedOn w:val="Normal"/>
    <w:qFormat/>
    <w:rsid w:val="00361f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61fd7"/>
    <w:pPr>
      <w:suppressLineNumbers/>
    </w:pPr>
    <w:rPr>
      <w:rFonts w:cs="Mangal"/>
    </w:rPr>
  </w:style>
  <w:style w:type="paragraph" w:styleId="Msonormalbullet1gif" w:customStyle="1">
    <w:name w:val="msonormalbullet1.gif"/>
    <w:basedOn w:val="Normal"/>
    <w:qFormat/>
    <w:rsid w:val="002437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4115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Без интервала1"/>
    <w:qFormat/>
    <w:rsid w:val="00e7335a"/>
    <w:pPr>
      <w:widowControl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C10" w:customStyle="1">
    <w:name w:val="c10"/>
    <w:basedOn w:val="Normal"/>
    <w:qFormat/>
    <w:rsid w:val="00e733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7335a"/>
    <w:pPr>
      <w:spacing w:lineRule="auto" w:line="276" w:before="0" w:after="200"/>
      <w:ind w:left="720" w:hanging="0"/>
      <w:contextualSpacing/>
    </w:pPr>
    <w:rPr>
      <w:rFonts w:eastAsia="" w:eastAsiaTheme="minorEastAsia"/>
      <w:lang w:eastAsia="ru-RU"/>
    </w:rPr>
  </w:style>
  <w:style w:type="paragraph" w:styleId="C0" w:customStyle="1">
    <w:name w:val="c0"/>
    <w:basedOn w:val="Normal"/>
    <w:qFormat/>
    <w:rsid w:val="000006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8701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2437e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111111111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Диаграмма самообследования за 2018 и 2019 учебный год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2018 учебный год</c:v>
                </c:pt>
                <c:pt idx="1">
                  <c:v>2019 учебный год</c:v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</c:v>
                </c:pt>
                <c:pt idx="1">
                  <c:v>15.1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2018 учебный год</c:v>
                </c:pt>
                <c:pt idx="1">
                  <c:v>2019 учебный год</c:v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61.8</c:v>
                </c:pt>
                <c:pt idx="1">
                  <c:v>63.26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2018 учебный год</c:v>
                </c:pt>
                <c:pt idx="1">
                  <c:v>2019 учебный год</c:v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32.6</c:v>
                </c:pt>
                <c:pt idx="1">
                  <c:v>21.64</c:v>
                </c:pt>
              </c:numCache>
            </c:numRef>
          </c:val>
        </c:ser>
        <c:gapWidth val="219"/>
        <c:overlap val="-27"/>
        <c:axId val="75594302"/>
        <c:axId val="59190389"/>
      </c:barChart>
      <c:catAx>
        <c:axId val="75594302"/>
        <c:scaling>
          <c:orientation val="minMax"/>
        </c:scaling>
        <c:delete val="0"/>
        <c:axPos val="b"/>
        <c:numFmt formatCode="[$-419]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9190389"/>
        <c:crosses val="autoZero"/>
        <c:auto val="1"/>
        <c:lblAlgn val="ctr"/>
        <c:lblOffset val="100"/>
      </c:catAx>
      <c:valAx>
        <c:axId val="5919038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5594302"/>
        <c:crosses val="autoZero"/>
      </c:valAx>
      <c:spPr>
        <a:noFill/>
        <a:ln>
          <a:noFill/>
        </a:ln>
      </c:spPr>
    </c:plotArea>
    <c:legend>
      <c:layout>
        <c:manualLayout>
          <c:xMode val="edge"/>
          <c:yMode val="edge"/>
          <c:x val="0.3731875"/>
          <c:y val="0.905"/>
          <c:w val="0.253515844740296"/>
          <c:h val="0.0668963218135348"/>
        </c:manualLayout>
      </c:layout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FFB7-042A-482D-8498-F08942C0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LibreOffice/6.3.4.2$Windows_x86 LibreOffice_project/60da17e045e08f1793c57c00ba83cdfce946d0aa</Application>
  <Pages>15</Pages>
  <Words>3657</Words>
  <Characters>25196</Characters>
  <CharactersWithSpaces>28754</CharactersWithSpaces>
  <Paragraphs>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2018-06-08T04:46:00Z</dcterms:created>
  <dc:creator>Воспитатель</dc:creator>
  <dc:description/>
  <dc:language>ru-RU</dc:language>
  <cp:lastModifiedBy/>
  <cp:lastPrinted>2020-04-09T14:06:00Z</cp:lastPrinted>
  <dcterms:modified xsi:type="dcterms:W3CDTF">2020-11-05T12:01:30Z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